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DB2" w:rsidRDefault="00F61DB2" w:rsidP="00330225">
      <w:pPr>
        <w:rPr>
          <w:i/>
          <w:iCs/>
          <w:u w:val="single"/>
        </w:rPr>
      </w:pPr>
    </w:p>
    <w:p w:rsidR="00F61DB2" w:rsidRPr="00F61DB2" w:rsidRDefault="00F61DB2" w:rsidP="00F61DB2">
      <w:pPr>
        <w:pStyle w:val="a3"/>
        <w:ind w:left="6372"/>
        <w:rPr>
          <w:color w:val="000000"/>
          <w:sz w:val="20"/>
        </w:rPr>
      </w:pPr>
      <w:r w:rsidRPr="00F61DB2">
        <w:rPr>
          <w:color w:val="000000"/>
          <w:sz w:val="20"/>
        </w:rPr>
        <w:t xml:space="preserve">Приложение </w:t>
      </w:r>
      <w:r w:rsidRPr="00F61DB2">
        <w:rPr>
          <w:color w:val="000000" w:themeColor="text1"/>
          <w:sz w:val="20"/>
        </w:rPr>
        <w:t>№ 1</w:t>
      </w:r>
      <w:r w:rsidR="00BC78BA">
        <w:rPr>
          <w:color w:val="000000" w:themeColor="text1"/>
          <w:sz w:val="20"/>
        </w:rPr>
        <w:t>2</w:t>
      </w:r>
      <w:bookmarkStart w:id="0" w:name="_GoBack"/>
      <w:bookmarkEnd w:id="0"/>
      <w:r w:rsidRPr="00F61DB2">
        <w:rPr>
          <w:color w:val="000000" w:themeColor="text1"/>
          <w:sz w:val="20"/>
        </w:rPr>
        <w:t xml:space="preserve"> к </w:t>
      </w:r>
      <w:r w:rsidRPr="00F61DB2">
        <w:rPr>
          <w:color w:val="000000"/>
          <w:sz w:val="20"/>
        </w:rPr>
        <w:t xml:space="preserve">протоколу </w:t>
      </w:r>
    </w:p>
    <w:p w:rsidR="00F61DB2" w:rsidRPr="00F61DB2" w:rsidRDefault="00F61DB2" w:rsidP="00F61DB2">
      <w:pPr>
        <w:pStyle w:val="a3"/>
        <w:ind w:left="6372"/>
        <w:rPr>
          <w:color w:val="000000"/>
          <w:sz w:val="20"/>
        </w:rPr>
      </w:pPr>
      <w:r w:rsidRPr="00F61DB2">
        <w:rPr>
          <w:color w:val="000000"/>
          <w:sz w:val="20"/>
        </w:rPr>
        <w:t>РГ РОА № 14-2021</w:t>
      </w:r>
    </w:p>
    <w:p w:rsidR="00F61DB2" w:rsidRPr="00F61DB2" w:rsidRDefault="00F61DB2" w:rsidP="00F61DB2">
      <w:pPr>
        <w:ind w:left="720"/>
      </w:pPr>
    </w:p>
    <w:p w:rsidR="00330225" w:rsidRPr="00330225" w:rsidRDefault="00330225" w:rsidP="00330225">
      <w:pPr>
        <w:numPr>
          <w:ilvl w:val="0"/>
          <w:numId w:val="1"/>
        </w:numPr>
      </w:pPr>
      <w:r w:rsidRPr="00330225">
        <w:rPr>
          <w:i/>
          <w:iCs/>
          <w:u w:val="single"/>
        </w:rPr>
        <w:t>О проекте документа «Порядок применения логотипа ЕААС»</w:t>
      </w:r>
      <w:r w:rsidRPr="00330225">
        <w:rPr>
          <w:u w:val="single"/>
        </w:rPr>
        <w:t xml:space="preserve"> </w:t>
      </w:r>
      <w:r w:rsidRPr="00330225">
        <w:t>(далее – Порядок), доработанном Национальным центром по аккредитации Республики Молдова.</w:t>
      </w:r>
    </w:p>
    <w:p w:rsidR="00330225" w:rsidRPr="00330225" w:rsidRDefault="00330225" w:rsidP="00330225">
      <w:r w:rsidRPr="00330225">
        <w:t xml:space="preserve">По-прежнему неучтённым осталось замечание относительно неправомерности включения в число пользователей логотипа ЕААС, перечисленных в разделе 5 Порядка, лиц, представляющих сторонние организации и органы, не имеющие прямого отношения к ЕААС. </w:t>
      </w:r>
    </w:p>
    <w:p w:rsidR="00330225" w:rsidRPr="00330225" w:rsidRDefault="00330225" w:rsidP="00330225">
      <w:r w:rsidRPr="00330225">
        <w:t xml:space="preserve">Кроме того, по-прежнему считаем целесообразным объединить </w:t>
      </w:r>
      <w:proofErr w:type="spellStart"/>
      <w:r w:rsidRPr="00330225">
        <w:t>пп</w:t>
      </w:r>
      <w:proofErr w:type="spellEnd"/>
      <w:r w:rsidRPr="00330225">
        <w:t>. 5.1.2 и 5.1.3, поскольку в обоих речь идёт о применении логотипа РОА после получения соответствующего разрешения из Секретариата ЕААС. В этой связи во избежание создания излишних административных процедур представляется правильным унифицировать порядок получения такого разрешения (содержание и адресат запроса), а также оформления его предоставления (письменное подтверждение Секретариата и подписание Декларации).</w:t>
      </w:r>
    </w:p>
    <w:p w:rsidR="00330225" w:rsidRPr="00330225" w:rsidRDefault="00330225" w:rsidP="00330225">
      <w:r w:rsidRPr="00330225">
        <w:t>При этом каких-либо обоснований того, почему вышеупомянутые замечания не были учтены в доработанном проекте, не поступало.</w:t>
      </w:r>
    </w:p>
    <w:p w:rsidR="00BB7DF5" w:rsidRDefault="00BC78BA"/>
    <w:p w:rsidR="00330225" w:rsidRDefault="00330225"/>
    <w:p w:rsidR="00330225" w:rsidRPr="00330225" w:rsidRDefault="00330225" w:rsidP="00330225">
      <w:pPr>
        <w:rPr>
          <w:b/>
          <w:bCs/>
          <w:i/>
          <w:iCs/>
        </w:rPr>
      </w:pPr>
      <w:r w:rsidRPr="00330225">
        <w:rPr>
          <w:b/>
          <w:bCs/>
        </w:rPr>
        <w:t>Подвязников Андрей Александрович</w:t>
      </w:r>
      <w:r w:rsidRPr="00330225">
        <w:rPr>
          <w:b/>
          <w:bCs/>
        </w:rPr>
        <w:br/>
      </w:r>
      <w:r w:rsidRPr="00330225">
        <w:rPr>
          <w:i/>
          <w:iCs/>
        </w:rPr>
        <w:t>начальник отдела международного взаимодействия и системы менеджмента</w:t>
      </w:r>
    </w:p>
    <w:p w:rsidR="00330225" w:rsidRPr="00330225" w:rsidRDefault="00330225" w:rsidP="00330225">
      <w:pPr>
        <w:rPr>
          <w:i/>
          <w:iCs/>
        </w:rPr>
      </w:pPr>
      <w:r w:rsidRPr="00330225">
        <w:rPr>
          <w:i/>
          <w:iCs/>
        </w:rPr>
        <w:t>Управления правового обеспечения и международного взаимодействия</w:t>
      </w:r>
    </w:p>
    <w:p w:rsidR="00330225" w:rsidRPr="00330225" w:rsidRDefault="00330225" w:rsidP="00330225">
      <w:pPr>
        <w:rPr>
          <w:b/>
          <w:bCs/>
          <w:i/>
          <w:iCs/>
        </w:rPr>
      </w:pPr>
      <w:r w:rsidRPr="00330225">
        <w:rPr>
          <w:i/>
          <w:iCs/>
        </w:rPr>
        <w:t>Федеральной службы по аккредитации</w:t>
      </w:r>
    </w:p>
    <w:p w:rsidR="00330225" w:rsidRDefault="00330225"/>
    <w:sectPr w:rsidR="00330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7438D2"/>
    <w:multiLevelType w:val="hybridMultilevel"/>
    <w:tmpl w:val="2EFAA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DE"/>
    <w:rsid w:val="00330225"/>
    <w:rsid w:val="004176A4"/>
    <w:rsid w:val="008D5DDE"/>
    <w:rsid w:val="00B06536"/>
    <w:rsid w:val="00BC78BA"/>
    <w:rsid w:val="00F6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28D69-A4EC-4B40-8DBC-306D3CF7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Шинкарёва</dc:creator>
  <cp:keywords/>
  <dc:description/>
  <cp:lastModifiedBy>Анна Шинкарёва</cp:lastModifiedBy>
  <cp:revision>4</cp:revision>
  <dcterms:created xsi:type="dcterms:W3CDTF">2021-11-16T12:03:00Z</dcterms:created>
  <dcterms:modified xsi:type="dcterms:W3CDTF">2021-11-18T12:04:00Z</dcterms:modified>
</cp:coreProperties>
</file>